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333DAB" w:rsidRPr="0015225D" w:rsidRDefault="00333DAB" w:rsidP="00333DAB">
      <w:pPr>
        <w:pStyle w:val="11"/>
        <w:shd w:val="clear" w:color="auto" w:fill="auto"/>
        <w:spacing w:before="0" w:after="0" w:line="240" w:lineRule="auto"/>
        <w:jc w:val="both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 xml:space="preserve">                                                  </w:t>
      </w:r>
      <w:r w:rsidR="003D39AC">
        <w:rPr>
          <w:b/>
          <w:sz w:val="28"/>
          <w:szCs w:val="28"/>
          <w:lang w:val="uk-UA" w:eastAsia="uk-UA"/>
        </w:rPr>
        <w:t xml:space="preserve">      </w:t>
      </w:r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:rsidR="00333DAB" w:rsidRPr="009F560F" w:rsidRDefault="009F560F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b/>
          <w:sz w:val="28"/>
          <w:szCs w:val="28"/>
          <w:lang w:val="uk-UA" w:eastAsia="ru-RU"/>
        </w:rPr>
      </w:pPr>
      <w:r w:rsidRPr="009F560F">
        <w:rPr>
          <w:b/>
          <w:sz w:val="28"/>
          <w:szCs w:val="28"/>
          <w:lang w:val="uk-UA" w:eastAsia="uk-UA"/>
        </w:rPr>
        <w:t>31.10.2019</w:t>
      </w:r>
      <w:r w:rsidRPr="009F560F">
        <w:rPr>
          <w:b/>
          <w:sz w:val="28"/>
          <w:szCs w:val="28"/>
          <w:lang w:val="uk-UA" w:eastAsia="uk-UA"/>
        </w:rPr>
        <w:tab/>
      </w:r>
      <w:r w:rsidRPr="009F560F">
        <w:rPr>
          <w:b/>
          <w:sz w:val="28"/>
          <w:szCs w:val="28"/>
          <w:lang w:val="uk-UA" w:eastAsia="uk-UA"/>
        </w:rPr>
        <w:tab/>
      </w:r>
      <w:r w:rsidR="00333DAB" w:rsidRPr="009F560F">
        <w:rPr>
          <w:b/>
          <w:sz w:val="28"/>
          <w:szCs w:val="28"/>
          <w:lang w:val="uk-UA" w:eastAsia="uk-UA"/>
        </w:rPr>
        <w:tab/>
        <w:t xml:space="preserve">                             </w:t>
      </w:r>
      <w:r w:rsidR="00333DAB" w:rsidRPr="009F560F">
        <w:rPr>
          <w:b/>
          <w:sz w:val="28"/>
          <w:szCs w:val="28"/>
          <w:lang w:val="uk-UA" w:eastAsia="uk-UA"/>
        </w:rPr>
        <w:tab/>
      </w:r>
      <w:r w:rsidR="00333DAB" w:rsidRPr="009F560F">
        <w:rPr>
          <w:b/>
          <w:sz w:val="28"/>
          <w:szCs w:val="28"/>
          <w:lang w:val="uk-UA" w:eastAsia="uk-UA"/>
        </w:rPr>
        <w:tab/>
        <w:t xml:space="preserve">                               </w:t>
      </w:r>
      <w:r w:rsidR="00333DAB" w:rsidRPr="009F560F">
        <w:rPr>
          <w:b/>
          <w:sz w:val="28"/>
          <w:szCs w:val="28"/>
          <w:lang w:val="uk-UA" w:eastAsia="uk-UA"/>
        </w:rPr>
        <w:tab/>
        <w:t xml:space="preserve">  №  </w:t>
      </w:r>
      <w:r w:rsidRPr="009F560F">
        <w:rPr>
          <w:b/>
          <w:sz w:val="28"/>
          <w:szCs w:val="28"/>
          <w:lang w:val="uk-UA" w:eastAsia="uk-UA"/>
        </w:rPr>
        <w:t>220</w:t>
      </w:r>
    </w:p>
    <w:p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:rsidR="00B76531" w:rsidRDefault="005D035E" w:rsidP="005D035E">
      <w:pPr>
        <w:rPr>
          <w:b/>
          <w:sz w:val="28"/>
          <w:szCs w:val="28"/>
        </w:rPr>
      </w:pPr>
      <w:r w:rsidRPr="00C27594">
        <w:rPr>
          <w:b/>
          <w:sz w:val="28"/>
          <w:szCs w:val="28"/>
        </w:rPr>
        <w:t xml:space="preserve">Про </w:t>
      </w:r>
      <w:r w:rsidR="00F0576C">
        <w:rPr>
          <w:b/>
          <w:sz w:val="28"/>
          <w:szCs w:val="28"/>
        </w:rPr>
        <w:t>затвердження</w:t>
      </w:r>
      <w:r w:rsidR="00B76531">
        <w:rPr>
          <w:b/>
          <w:sz w:val="28"/>
          <w:szCs w:val="28"/>
        </w:rPr>
        <w:t xml:space="preserve"> норм витрат </w:t>
      </w:r>
    </w:p>
    <w:p w:rsidR="005D035E" w:rsidRDefault="00F0576C" w:rsidP="005D0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нагородження</w:t>
      </w:r>
    </w:p>
    <w:p w:rsidR="00F0576C" w:rsidRPr="001E1E26" w:rsidRDefault="00F0576C" w:rsidP="005D035E">
      <w:pPr>
        <w:rPr>
          <w:b/>
          <w:sz w:val="28"/>
          <w:szCs w:val="28"/>
        </w:rPr>
      </w:pPr>
    </w:p>
    <w:p w:rsidR="005D035E" w:rsidRPr="005D035E" w:rsidRDefault="005D035E" w:rsidP="005D035E">
      <w:pPr>
        <w:pStyle w:val="a9"/>
        <w:ind w:right="98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648FE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B765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531" w:rsidRPr="00A648FE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B76531">
        <w:rPr>
          <w:rFonts w:ascii="Times New Roman" w:hAnsi="Times New Roman"/>
          <w:sz w:val="28"/>
          <w:szCs w:val="28"/>
          <w:lang w:val="uk-UA"/>
        </w:rPr>
        <w:t xml:space="preserve">«Про фізичну культуру і спорт», на підставі наказу Міністерства молоді та спорту України від 09.02.2018 № 617 «Про затвердження Положення про порядок організації і проведення офіційних спортивних змагань і навчально-тренувальних зборів та порядок матеріального забезпечення їх учасників» </w:t>
      </w:r>
      <w:r w:rsidRPr="005D035E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Мелітопольської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Запорізької області</w:t>
      </w:r>
    </w:p>
    <w:p w:rsidR="005D035E" w:rsidRPr="0015225D" w:rsidRDefault="005D035E" w:rsidP="005D035E">
      <w:pPr>
        <w:pStyle w:val="a6"/>
        <w:shd w:val="clear" w:color="auto" w:fill="FFFFFF"/>
        <w:spacing w:before="0" w:after="0" w:line="255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D035E" w:rsidRPr="00983D3F" w:rsidRDefault="005D035E" w:rsidP="005D035E">
      <w:pPr>
        <w:pStyle w:val="a6"/>
        <w:shd w:val="clear" w:color="auto" w:fill="FFFFFF"/>
        <w:spacing w:before="0" w:after="0" w:line="255" w:lineRule="atLeast"/>
        <w:jc w:val="both"/>
        <w:rPr>
          <w:b/>
          <w:color w:val="000000"/>
          <w:sz w:val="28"/>
          <w:szCs w:val="28"/>
          <w:lang w:val="uk-UA"/>
        </w:rPr>
      </w:pPr>
      <w:r w:rsidRPr="00983D3F">
        <w:rPr>
          <w:b/>
          <w:color w:val="000000"/>
          <w:sz w:val="28"/>
          <w:szCs w:val="28"/>
          <w:lang w:val="uk-UA"/>
        </w:rPr>
        <w:t>ВИРІШИВ:</w:t>
      </w:r>
    </w:p>
    <w:p w:rsidR="005D035E" w:rsidRPr="0022470B" w:rsidRDefault="005D035E" w:rsidP="005D035E">
      <w:pPr>
        <w:pStyle w:val="a6"/>
        <w:shd w:val="clear" w:color="auto" w:fill="FFFFFF"/>
        <w:spacing w:before="0" w:after="0" w:line="255" w:lineRule="atLeast"/>
        <w:jc w:val="both"/>
        <w:rPr>
          <w:color w:val="000000"/>
          <w:sz w:val="28"/>
          <w:szCs w:val="28"/>
          <w:lang w:val="uk-UA"/>
        </w:rPr>
      </w:pPr>
    </w:p>
    <w:p w:rsidR="00DF3BBA" w:rsidRDefault="00F0576C" w:rsidP="00F05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норми витрат на нагородження переможців та призерів спортивних змагань </w:t>
      </w:r>
      <w:r w:rsidR="007B5A1F">
        <w:rPr>
          <w:sz w:val="28"/>
          <w:szCs w:val="28"/>
        </w:rPr>
        <w:t>міського рівня, що додаються</w:t>
      </w:r>
      <w:r>
        <w:rPr>
          <w:sz w:val="28"/>
          <w:szCs w:val="28"/>
        </w:rPr>
        <w:t>.</w:t>
      </w:r>
    </w:p>
    <w:p w:rsidR="00F0576C" w:rsidRDefault="00F0576C" w:rsidP="00F0576C">
      <w:pPr>
        <w:ind w:firstLine="708"/>
        <w:jc w:val="both"/>
        <w:rPr>
          <w:color w:val="000000"/>
          <w:sz w:val="28"/>
          <w:szCs w:val="28"/>
        </w:rPr>
      </w:pPr>
    </w:p>
    <w:p w:rsidR="00DF3BBA" w:rsidRDefault="00D7146C" w:rsidP="00DF3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F3BBA">
        <w:rPr>
          <w:color w:val="000000"/>
          <w:sz w:val="28"/>
          <w:szCs w:val="28"/>
        </w:rPr>
        <w:t xml:space="preserve">. </w:t>
      </w:r>
      <w:r w:rsidR="00F0576C">
        <w:rPr>
          <w:color w:val="000000"/>
          <w:sz w:val="28"/>
          <w:szCs w:val="28"/>
        </w:rPr>
        <w:t>У</w:t>
      </w:r>
      <w:r w:rsidR="00DF3BBA">
        <w:rPr>
          <w:color w:val="000000"/>
          <w:sz w:val="28"/>
          <w:szCs w:val="28"/>
        </w:rPr>
        <w:t xml:space="preserve">правлінню </w:t>
      </w:r>
      <w:r w:rsidR="00F0576C">
        <w:rPr>
          <w:color w:val="000000"/>
          <w:sz w:val="28"/>
          <w:szCs w:val="28"/>
        </w:rPr>
        <w:t xml:space="preserve">молоді та спорту </w:t>
      </w:r>
      <w:r w:rsidR="00DF3BBA">
        <w:rPr>
          <w:sz w:val="28"/>
          <w:szCs w:val="28"/>
        </w:rPr>
        <w:t xml:space="preserve">Мелітопольської міської ради Запорізької області </w:t>
      </w:r>
      <w:r w:rsidR="00F0576C">
        <w:rPr>
          <w:sz w:val="28"/>
          <w:szCs w:val="28"/>
        </w:rPr>
        <w:t xml:space="preserve">керуватись затвердженими нормами під час проведення </w:t>
      </w:r>
      <w:r w:rsidR="006C35DE">
        <w:rPr>
          <w:sz w:val="28"/>
          <w:szCs w:val="28"/>
        </w:rPr>
        <w:t>фізкультурно-оз</w:t>
      </w:r>
      <w:r w:rsidR="00983D3F">
        <w:rPr>
          <w:sz w:val="28"/>
          <w:szCs w:val="28"/>
        </w:rPr>
        <w:t>доровчих та спортивних заходів у</w:t>
      </w:r>
      <w:r w:rsidR="006C35DE">
        <w:rPr>
          <w:sz w:val="28"/>
          <w:szCs w:val="28"/>
        </w:rPr>
        <w:t xml:space="preserve"> місті Мелітополі.</w:t>
      </w:r>
    </w:p>
    <w:p w:rsidR="002D4C19" w:rsidRDefault="002D4C19" w:rsidP="00333DAB">
      <w:pPr>
        <w:ind w:firstLine="708"/>
        <w:jc w:val="both"/>
        <w:rPr>
          <w:color w:val="000000"/>
          <w:sz w:val="28"/>
          <w:szCs w:val="28"/>
        </w:rPr>
      </w:pPr>
    </w:p>
    <w:p w:rsidR="00333DAB" w:rsidRDefault="00D7146C" w:rsidP="00333D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33DAB" w:rsidRPr="0015225D">
        <w:rPr>
          <w:color w:val="000000"/>
          <w:sz w:val="28"/>
          <w:szCs w:val="28"/>
        </w:rPr>
        <w:t>. Контроль за виконанням</w:t>
      </w:r>
      <w:r w:rsidR="00983D3F">
        <w:rPr>
          <w:color w:val="000000"/>
          <w:sz w:val="28"/>
          <w:szCs w:val="28"/>
        </w:rPr>
        <w:t xml:space="preserve"> цього</w:t>
      </w:r>
      <w:r w:rsidR="00333DAB" w:rsidRPr="0015225D">
        <w:rPr>
          <w:color w:val="000000"/>
          <w:sz w:val="28"/>
          <w:szCs w:val="28"/>
        </w:rPr>
        <w:t xml:space="preserve"> рішення  покласти на </w:t>
      </w:r>
      <w:r w:rsidR="006C35DE">
        <w:rPr>
          <w:color w:val="000000"/>
          <w:sz w:val="28"/>
          <w:szCs w:val="28"/>
        </w:rPr>
        <w:t xml:space="preserve">керуючого справами виконавчого комітету </w:t>
      </w:r>
      <w:r w:rsidR="006C35DE">
        <w:rPr>
          <w:sz w:val="28"/>
          <w:szCs w:val="28"/>
        </w:rPr>
        <w:t>Мелітопольської міської</w:t>
      </w:r>
      <w:r w:rsidR="00983D3F">
        <w:rPr>
          <w:sz w:val="28"/>
          <w:szCs w:val="28"/>
        </w:rPr>
        <w:t xml:space="preserve"> ради Запорізької області   </w:t>
      </w:r>
      <w:proofErr w:type="spellStart"/>
      <w:r w:rsidR="006C35DE">
        <w:rPr>
          <w:sz w:val="28"/>
          <w:szCs w:val="28"/>
        </w:rPr>
        <w:t>Семікіна</w:t>
      </w:r>
      <w:proofErr w:type="spellEnd"/>
      <w:r w:rsidR="006C35DE">
        <w:rPr>
          <w:sz w:val="28"/>
          <w:szCs w:val="28"/>
        </w:rPr>
        <w:t xml:space="preserve"> М.</w:t>
      </w:r>
    </w:p>
    <w:p w:rsidR="00D7146C" w:rsidRPr="0015225D" w:rsidRDefault="00D7146C" w:rsidP="00333DAB">
      <w:pPr>
        <w:ind w:firstLine="708"/>
        <w:jc w:val="both"/>
        <w:rPr>
          <w:color w:val="000000"/>
          <w:sz w:val="28"/>
          <w:szCs w:val="28"/>
        </w:rPr>
      </w:pPr>
    </w:p>
    <w:p w:rsidR="00333DAB" w:rsidRDefault="00333DAB" w:rsidP="00333DAB">
      <w:pPr>
        <w:jc w:val="both"/>
        <w:rPr>
          <w:color w:val="000000"/>
          <w:sz w:val="28"/>
          <w:szCs w:val="28"/>
        </w:rPr>
      </w:pPr>
    </w:p>
    <w:p w:rsidR="006C35DE" w:rsidRDefault="006C35DE" w:rsidP="00333DAB">
      <w:pPr>
        <w:jc w:val="both"/>
        <w:rPr>
          <w:sz w:val="28"/>
          <w:szCs w:val="28"/>
        </w:rPr>
      </w:pPr>
    </w:p>
    <w:p w:rsidR="00333DAB" w:rsidRDefault="006C35DE" w:rsidP="00333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Роман РОМАНОВ</w:t>
      </w:r>
    </w:p>
    <w:p w:rsidR="00E84BAA" w:rsidRDefault="00E84BAA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D7146C" w:rsidRDefault="00D7146C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D7146C" w:rsidRDefault="00D7146C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4E37E6" w:rsidRDefault="004E37E6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4E37E6" w:rsidRDefault="004E37E6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6C35DE" w:rsidRDefault="006C35DE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120E10" w:rsidRDefault="00120E10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6C35DE" w:rsidRDefault="006C35DE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A6433" w:rsidRDefault="00AA6433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155A91" w:rsidRPr="007934F8" w:rsidRDefault="00155A91" w:rsidP="00333DAB">
      <w:pPr>
        <w:rPr>
          <w:sz w:val="28"/>
          <w:szCs w:val="28"/>
          <w:lang w:val="ru-RU"/>
        </w:rPr>
      </w:pPr>
      <w:bookmarkStart w:id="1" w:name="_GoBack"/>
      <w:bookmarkEnd w:id="1"/>
    </w:p>
    <w:p w:rsidR="00935067" w:rsidRDefault="00425387" w:rsidP="00425387">
      <w:pPr>
        <w:ind w:left="566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425387" w:rsidRDefault="00425387" w:rsidP="0042538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</w:t>
      </w:r>
    </w:p>
    <w:p w:rsidR="00425387" w:rsidRDefault="00425387" w:rsidP="0042538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425387" w:rsidRDefault="00425387" w:rsidP="00425387">
      <w:pPr>
        <w:ind w:left="5664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425387" w:rsidRDefault="00425387" w:rsidP="00425387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F560F">
        <w:rPr>
          <w:sz w:val="28"/>
          <w:szCs w:val="28"/>
        </w:rPr>
        <w:t>31.10.2019 № 220</w:t>
      </w:r>
    </w:p>
    <w:p w:rsidR="00935067" w:rsidRDefault="00935067" w:rsidP="00333DAB">
      <w:pPr>
        <w:rPr>
          <w:sz w:val="28"/>
          <w:szCs w:val="28"/>
        </w:rPr>
      </w:pPr>
    </w:p>
    <w:p w:rsidR="00935067" w:rsidRDefault="00935067" w:rsidP="00333DAB">
      <w:pPr>
        <w:rPr>
          <w:sz w:val="28"/>
          <w:szCs w:val="28"/>
        </w:rPr>
      </w:pPr>
    </w:p>
    <w:p w:rsidR="00935067" w:rsidRDefault="00935067" w:rsidP="007B5A1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  <w:r w:rsidRPr="001773D1">
        <w:rPr>
          <w:rStyle w:val="rvts23"/>
          <w:b/>
          <w:bCs/>
          <w:color w:val="000000"/>
          <w:sz w:val="28"/>
          <w:szCs w:val="28"/>
        </w:rPr>
        <w:t>НОРМИ</w:t>
      </w:r>
      <w:r w:rsidRPr="001773D1">
        <w:rPr>
          <w:color w:val="000000"/>
          <w:sz w:val="28"/>
          <w:szCs w:val="28"/>
        </w:rPr>
        <w:br/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витрат</w:t>
      </w:r>
      <w:proofErr w:type="spellEnd"/>
      <w:r w:rsidRPr="001773D1">
        <w:rPr>
          <w:rStyle w:val="rvts23"/>
          <w:b/>
          <w:bCs/>
          <w:color w:val="000000"/>
          <w:sz w:val="28"/>
          <w:szCs w:val="28"/>
        </w:rPr>
        <w:t xml:space="preserve"> на </w:t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нагородження</w:t>
      </w:r>
      <w:proofErr w:type="spellEnd"/>
      <w:r w:rsidRPr="001773D1">
        <w:rPr>
          <w:rStyle w:val="rvts23"/>
          <w:b/>
          <w:bCs/>
          <w:color w:val="000000"/>
          <w:sz w:val="28"/>
          <w:szCs w:val="28"/>
        </w:rPr>
        <w:t xml:space="preserve"> </w:t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переможців</w:t>
      </w:r>
      <w:proofErr w:type="spellEnd"/>
      <w:r w:rsidRPr="001773D1">
        <w:rPr>
          <w:rStyle w:val="rvts23"/>
          <w:b/>
          <w:bCs/>
          <w:color w:val="000000"/>
          <w:sz w:val="28"/>
          <w:szCs w:val="28"/>
        </w:rPr>
        <w:t xml:space="preserve"> </w:t>
      </w:r>
      <w:r w:rsidRPr="007B5A1F">
        <w:rPr>
          <w:rStyle w:val="rvts23"/>
          <w:b/>
          <w:bCs/>
          <w:color w:val="000000"/>
          <w:sz w:val="28"/>
          <w:szCs w:val="28"/>
        </w:rPr>
        <w:t>та</w:t>
      </w:r>
      <w:r w:rsidRPr="001773D1">
        <w:rPr>
          <w:rStyle w:val="rvts23"/>
          <w:b/>
          <w:bCs/>
          <w:color w:val="000000"/>
          <w:sz w:val="28"/>
          <w:szCs w:val="28"/>
        </w:rPr>
        <w:t xml:space="preserve"> </w:t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призерів</w:t>
      </w:r>
      <w:proofErr w:type="spellEnd"/>
      <w:r w:rsidRPr="001773D1">
        <w:rPr>
          <w:rStyle w:val="rvts23"/>
          <w:b/>
          <w:bCs/>
          <w:color w:val="000000"/>
          <w:sz w:val="28"/>
          <w:szCs w:val="28"/>
        </w:rPr>
        <w:t xml:space="preserve"> </w:t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спортивних</w:t>
      </w:r>
      <w:proofErr w:type="spellEnd"/>
      <w:r w:rsidR="007B5A1F">
        <w:rPr>
          <w:rStyle w:val="rvts23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73D1">
        <w:rPr>
          <w:rStyle w:val="rvts23"/>
          <w:b/>
          <w:bCs/>
          <w:color w:val="000000"/>
          <w:sz w:val="28"/>
          <w:szCs w:val="28"/>
        </w:rPr>
        <w:t>змагань</w:t>
      </w:r>
      <w:proofErr w:type="spellEnd"/>
      <w:r w:rsidRPr="001773D1">
        <w:rPr>
          <w:rStyle w:val="rvts23"/>
          <w:b/>
          <w:bCs/>
          <w:color w:val="000000"/>
          <w:sz w:val="28"/>
          <w:szCs w:val="28"/>
        </w:rPr>
        <w:t xml:space="preserve"> </w:t>
      </w:r>
      <w:r w:rsidR="00425387">
        <w:rPr>
          <w:rStyle w:val="rvts23"/>
          <w:b/>
          <w:bCs/>
          <w:color w:val="000000"/>
          <w:sz w:val="28"/>
          <w:szCs w:val="28"/>
          <w:lang w:val="uk-UA"/>
        </w:rPr>
        <w:t>міського рівня</w:t>
      </w:r>
    </w:p>
    <w:p w:rsidR="002462CF" w:rsidRPr="00425387" w:rsidRDefault="002462CF" w:rsidP="007B5A1F">
      <w:pPr>
        <w:pStyle w:val="rvps6"/>
        <w:shd w:val="clear" w:color="auto" w:fill="FFFFFF"/>
        <w:spacing w:before="0" w:beforeAutospacing="0" w:after="0" w:afterAutospacing="0"/>
        <w:ind w:right="450"/>
        <w:jc w:val="center"/>
        <w:rPr>
          <w:color w:val="000000"/>
          <w:sz w:val="28"/>
          <w:szCs w:val="28"/>
          <w:lang w:val="uk-UA"/>
        </w:rPr>
      </w:pPr>
    </w:p>
    <w:p w:rsidR="00935067" w:rsidRPr="001773D1" w:rsidRDefault="00935067" w:rsidP="007B5A1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n25"/>
      <w:bookmarkEnd w:id="2"/>
      <w:r w:rsidRPr="001773D1">
        <w:rPr>
          <w:color w:val="000000"/>
          <w:sz w:val="28"/>
          <w:szCs w:val="28"/>
        </w:rPr>
        <w:t xml:space="preserve">1. </w:t>
      </w:r>
      <w:proofErr w:type="spellStart"/>
      <w:r w:rsidRPr="001773D1">
        <w:rPr>
          <w:color w:val="000000"/>
          <w:sz w:val="28"/>
          <w:szCs w:val="28"/>
        </w:rPr>
        <w:t>Витрати</w:t>
      </w:r>
      <w:proofErr w:type="spellEnd"/>
      <w:r w:rsidRPr="001773D1">
        <w:rPr>
          <w:color w:val="000000"/>
          <w:sz w:val="28"/>
          <w:szCs w:val="28"/>
        </w:rPr>
        <w:t xml:space="preserve"> на </w:t>
      </w:r>
      <w:proofErr w:type="spellStart"/>
      <w:r w:rsidRPr="001773D1">
        <w:rPr>
          <w:color w:val="000000"/>
          <w:sz w:val="28"/>
          <w:szCs w:val="28"/>
        </w:rPr>
        <w:t>нагородження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переможців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призерів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спортивних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змагань</w:t>
      </w:r>
      <w:proofErr w:type="spellEnd"/>
      <w:r w:rsidR="00425387">
        <w:rPr>
          <w:color w:val="000000"/>
          <w:sz w:val="28"/>
          <w:szCs w:val="28"/>
          <w:lang w:val="uk-UA"/>
        </w:rPr>
        <w:t xml:space="preserve"> міського </w:t>
      </w:r>
      <w:proofErr w:type="gramStart"/>
      <w:r w:rsidR="00425387">
        <w:rPr>
          <w:color w:val="000000"/>
          <w:sz w:val="28"/>
          <w:szCs w:val="28"/>
          <w:lang w:val="uk-UA"/>
        </w:rPr>
        <w:t xml:space="preserve">рівня </w:t>
      </w:r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здійснюються</w:t>
      </w:r>
      <w:proofErr w:type="spellEnd"/>
      <w:proofErr w:type="gramEnd"/>
      <w:r w:rsidRPr="001773D1">
        <w:rPr>
          <w:color w:val="000000"/>
          <w:sz w:val="28"/>
          <w:szCs w:val="28"/>
        </w:rPr>
        <w:t xml:space="preserve"> у таких межах (</w:t>
      </w:r>
      <w:proofErr w:type="spellStart"/>
      <w:r w:rsidRPr="001773D1">
        <w:rPr>
          <w:color w:val="000000"/>
          <w:sz w:val="28"/>
          <w:szCs w:val="28"/>
        </w:rPr>
        <w:t>грн</w:t>
      </w:r>
      <w:proofErr w:type="spellEnd"/>
      <w:r w:rsidR="00425387">
        <w:rPr>
          <w:color w:val="000000"/>
          <w:sz w:val="28"/>
          <w:szCs w:val="28"/>
          <w:lang w:val="uk-UA"/>
        </w:rPr>
        <w:t>.</w:t>
      </w:r>
      <w:r w:rsidRPr="001773D1">
        <w:rPr>
          <w:color w:val="000000"/>
          <w:sz w:val="28"/>
          <w:szCs w:val="28"/>
        </w:rPr>
        <w:t>):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895"/>
        <w:gridCol w:w="2578"/>
      </w:tblGrid>
      <w:tr w:rsidR="00935067" w:rsidRPr="001773D1" w:rsidTr="00935067">
        <w:trPr>
          <w:trHeight w:val="28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bookmarkStart w:id="3" w:name="n26"/>
            <w:bookmarkEnd w:id="3"/>
            <w:r w:rsidRPr="001773D1">
              <w:rPr>
                <w:sz w:val="28"/>
                <w:szCs w:val="28"/>
              </w:rPr>
              <w:t xml:space="preserve">1) на </w:t>
            </w:r>
            <w:proofErr w:type="spellStart"/>
            <w:r w:rsidRPr="001773D1">
              <w:rPr>
                <w:sz w:val="28"/>
                <w:szCs w:val="28"/>
              </w:rPr>
              <w:t>чемпіонатах</w:t>
            </w:r>
            <w:proofErr w:type="spellEnd"/>
            <w:r w:rsidRPr="001773D1">
              <w:rPr>
                <w:sz w:val="28"/>
                <w:szCs w:val="28"/>
              </w:rPr>
              <w:t xml:space="preserve">, кубках </w:t>
            </w:r>
            <w:r w:rsidR="00425387">
              <w:rPr>
                <w:sz w:val="28"/>
                <w:szCs w:val="28"/>
                <w:lang w:val="uk-UA"/>
              </w:rPr>
              <w:t>міста</w:t>
            </w:r>
            <w:r w:rsidRPr="001773D1">
              <w:rPr>
                <w:sz w:val="28"/>
                <w:szCs w:val="28"/>
              </w:rPr>
              <w:t xml:space="preserve">, </w:t>
            </w:r>
            <w:proofErr w:type="spellStart"/>
            <w:r w:rsidRPr="001773D1">
              <w:rPr>
                <w:sz w:val="28"/>
                <w:szCs w:val="28"/>
              </w:rPr>
              <w:t>крім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спортсменів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молодших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вікових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груп</w:t>
            </w:r>
            <w:proofErr w:type="spellEnd"/>
            <w:r w:rsidRPr="001773D1">
              <w:rPr>
                <w:sz w:val="28"/>
                <w:szCs w:val="28"/>
              </w:rPr>
              <w:t>: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33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у </w:t>
            </w:r>
            <w:proofErr w:type="spellStart"/>
            <w:r w:rsidRPr="001773D1">
              <w:rPr>
                <w:sz w:val="28"/>
                <w:szCs w:val="28"/>
              </w:rPr>
              <w:t>командних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 xml:space="preserve"> (на команду):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10</w:t>
            </w:r>
            <w:r w:rsidRPr="001773D1">
              <w:rPr>
                <w:sz w:val="28"/>
                <w:szCs w:val="28"/>
              </w:rPr>
              <w:t>00;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18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в </w:t>
            </w:r>
            <w:proofErr w:type="spellStart"/>
            <w:r w:rsidRPr="001773D1">
              <w:rPr>
                <w:sz w:val="28"/>
                <w:szCs w:val="28"/>
              </w:rPr>
              <w:t>особистих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21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 xml:space="preserve"> 95</w:t>
            </w:r>
            <w:r w:rsidRPr="001773D1">
              <w:rPr>
                <w:sz w:val="28"/>
                <w:szCs w:val="28"/>
              </w:rPr>
              <w:t>0;</w:t>
            </w:r>
          </w:p>
        </w:tc>
      </w:tr>
      <w:tr w:rsidR="00935067" w:rsidRPr="001773D1" w:rsidTr="00935067">
        <w:trPr>
          <w:trHeight w:val="25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900</w:t>
            </w:r>
            <w:r w:rsidRPr="001773D1">
              <w:rPr>
                <w:sz w:val="28"/>
                <w:szCs w:val="28"/>
              </w:rPr>
              <w:t>;</w:t>
            </w:r>
          </w:p>
        </w:tc>
      </w:tr>
      <w:tr w:rsidR="00935067" w:rsidRPr="001773D1" w:rsidTr="00935067">
        <w:trPr>
          <w:trHeight w:val="31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850</w:t>
            </w:r>
            <w:r w:rsidRPr="001773D1">
              <w:rPr>
                <w:sz w:val="28"/>
                <w:szCs w:val="28"/>
              </w:rPr>
              <w:t>;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27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2) на </w:t>
            </w:r>
            <w:proofErr w:type="spellStart"/>
            <w:r w:rsidRPr="001773D1">
              <w:rPr>
                <w:sz w:val="28"/>
                <w:szCs w:val="28"/>
              </w:rPr>
              <w:t>чемпіонатах</w:t>
            </w:r>
            <w:proofErr w:type="spellEnd"/>
            <w:r w:rsidRPr="001773D1">
              <w:rPr>
                <w:sz w:val="28"/>
                <w:szCs w:val="28"/>
              </w:rPr>
              <w:t xml:space="preserve">, кубках </w:t>
            </w:r>
            <w:r w:rsidR="00425387">
              <w:rPr>
                <w:sz w:val="28"/>
                <w:szCs w:val="28"/>
                <w:lang w:val="uk-UA"/>
              </w:rPr>
              <w:t>міста</w:t>
            </w:r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серед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спортсменів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молодших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вікових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груп</w:t>
            </w:r>
            <w:proofErr w:type="spellEnd"/>
            <w:r w:rsidRPr="001773D1">
              <w:rPr>
                <w:sz w:val="28"/>
                <w:szCs w:val="28"/>
              </w:rPr>
              <w:t>: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36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у </w:t>
            </w:r>
            <w:proofErr w:type="spellStart"/>
            <w:r w:rsidRPr="001773D1">
              <w:rPr>
                <w:sz w:val="28"/>
                <w:szCs w:val="28"/>
              </w:rPr>
              <w:t>командних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 xml:space="preserve"> (на команду):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800</w:t>
            </w:r>
            <w:r w:rsidRPr="001773D1">
              <w:rPr>
                <w:sz w:val="28"/>
                <w:szCs w:val="28"/>
              </w:rPr>
              <w:t>;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36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в </w:t>
            </w:r>
            <w:proofErr w:type="spellStart"/>
            <w:r w:rsidRPr="001773D1">
              <w:rPr>
                <w:sz w:val="28"/>
                <w:szCs w:val="28"/>
              </w:rPr>
              <w:t>особистих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18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750</w:t>
            </w:r>
            <w:r w:rsidRPr="001773D1">
              <w:rPr>
                <w:sz w:val="28"/>
                <w:szCs w:val="28"/>
              </w:rPr>
              <w:t>;</w:t>
            </w:r>
          </w:p>
        </w:tc>
      </w:tr>
      <w:tr w:rsidR="00935067" w:rsidRPr="001773D1" w:rsidTr="00935067">
        <w:trPr>
          <w:trHeight w:val="18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700</w:t>
            </w:r>
            <w:r w:rsidRPr="001773D1">
              <w:rPr>
                <w:sz w:val="28"/>
                <w:szCs w:val="28"/>
              </w:rPr>
              <w:t>;</w:t>
            </w:r>
          </w:p>
        </w:tc>
      </w:tr>
      <w:tr w:rsidR="00935067" w:rsidRPr="001773D1" w:rsidTr="00935067">
        <w:trPr>
          <w:trHeight w:val="30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650</w:t>
            </w:r>
            <w:r w:rsidRPr="001773D1">
              <w:rPr>
                <w:sz w:val="28"/>
                <w:szCs w:val="28"/>
              </w:rPr>
              <w:t>;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34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3) на </w:t>
            </w:r>
            <w:proofErr w:type="spellStart"/>
            <w:r w:rsidRPr="001773D1">
              <w:rPr>
                <w:sz w:val="28"/>
                <w:szCs w:val="28"/>
              </w:rPr>
              <w:t>інших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офіційних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r w:rsidR="00425387">
              <w:rPr>
                <w:sz w:val="28"/>
                <w:szCs w:val="28"/>
                <w:lang w:val="uk-UA"/>
              </w:rPr>
              <w:t xml:space="preserve">міських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 xml:space="preserve">, </w:t>
            </w:r>
            <w:proofErr w:type="spellStart"/>
            <w:r w:rsidRPr="001773D1">
              <w:rPr>
                <w:sz w:val="28"/>
                <w:szCs w:val="28"/>
              </w:rPr>
              <w:t>фізкультурно-оздоровчих</w:t>
            </w:r>
            <w:proofErr w:type="spellEnd"/>
            <w:r w:rsidRPr="001773D1">
              <w:rPr>
                <w:sz w:val="28"/>
                <w:szCs w:val="28"/>
              </w:rPr>
              <w:t xml:space="preserve"> та </w:t>
            </w:r>
            <w:proofErr w:type="spellStart"/>
            <w:r w:rsidRPr="001773D1">
              <w:rPr>
                <w:sz w:val="28"/>
                <w:szCs w:val="28"/>
              </w:rPr>
              <w:t>спортивних</w:t>
            </w:r>
            <w:proofErr w:type="spellEnd"/>
            <w:r w:rsidRPr="001773D1">
              <w:rPr>
                <w:sz w:val="28"/>
                <w:szCs w:val="28"/>
              </w:rPr>
              <w:t xml:space="preserve"> заходах: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62CF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18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у </w:t>
            </w:r>
            <w:proofErr w:type="spellStart"/>
            <w:r w:rsidRPr="001773D1">
              <w:rPr>
                <w:sz w:val="28"/>
                <w:szCs w:val="28"/>
              </w:rPr>
              <w:t>командних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 xml:space="preserve"> (на команду):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800</w:t>
            </w:r>
            <w:r w:rsidRPr="001773D1">
              <w:rPr>
                <w:sz w:val="28"/>
                <w:szCs w:val="28"/>
              </w:rPr>
              <w:t>;</w:t>
            </w:r>
          </w:p>
          <w:p w:rsidR="002462CF" w:rsidRPr="001773D1" w:rsidRDefault="002462CF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21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в </w:t>
            </w:r>
            <w:proofErr w:type="spellStart"/>
            <w:r w:rsidRPr="001773D1">
              <w:rPr>
                <w:sz w:val="28"/>
                <w:szCs w:val="28"/>
              </w:rPr>
              <w:t>особистих</w:t>
            </w:r>
            <w:proofErr w:type="spellEnd"/>
            <w:r w:rsidRPr="001773D1">
              <w:rPr>
                <w:sz w:val="28"/>
                <w:szCs w:val="28"/>
              </w:rPr>
              <w:t xml:space="preserve"> </w:t>
            </w:r>
            <w:proofErr w:type="spellStart"/>
            <w:r w:rsidRPr="001773D1">
              <w:rPr>
                <w:sz w:val="28"/>
                <w:szCs w:val="28"/>
              </w:rPr>
              <w:t>змаганнях</w:t>
            </w:r>
            <w:proofErr w:type="spellEnd"/>
            <w:r w:rsidRPr="001773D1">
              <w:rPr>
                <w:sz w:val="28"/>
                <w:szCs w:val="28"/>
              </w:rPr>
              <w:t>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5067" w:rsidRPr="001773D1" w:rsidTr="00935067">
        <w:trPr>
          <w:trHeight w:val="18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750</w:t>
            </w:r>
            <w:r w:rsidRPr="001773D1">
              <w:rPr>
                <w:sz w:val="28"/>
                <w:szCs w:val="28"/>
              </w:rPr>
              <w:t>;</w:t>
            </w:r>
          </w:p>
        </w:tc>
      </w:tr>
      <w:tr w:rsidR="00935067" w:rsidRPr="001773D1" w:rsidTr="00935067">
        <w:trPr>
          <w:trHeight w:val="285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700</w:t>
            </w:r>
            <w:r w:rsidRPr="001773D1">
              <w:rPr>
                <w:sz w:val="28"/>
                <w:szCs w:val="28"/>
              </w:rPr>
              <w:t>;</w:t>
            </w:r>
          </w:p>
        </w:tc>
      </w:tr>
      <w:tr w:rsidR="00935067" w:rsidRPr="001773D1" w:rsidTr="00935067">
        <w:trPr>
          <w:trHeight w:val="120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за ІІІ </w:t>
            </w:r>
            <w:proofErr w:type="spellStart"/>
            <w:r w:rsidRPr="001773D1"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Pr="001773D1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067" w:rsidRDefault="0093506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1773D1">
              <w:rPr>
                <w:sz w:val="28"/>
                <w:szCs w:val="28"/>
              </w:rPr>
              <w:t xml:space="preserve">до </w:t>
            </w:r>
            <w:r w:rsidR="00425387">
              <w:rPr>
                <w:sz w:val="28"/>
                <w:szCs w:val="28"/>
                <w:lang w:val="uk-UA"/>
              </w:rPr>
              <w:t>650</w:t>
            </w:r>
            <w:r w:rsidRPr="001773D1">
              <w:rPr>
                <w:sz w:val="28"/>
                <w:szCs w:val="28"/>
              </w:rPr>
              <w:t>.</w:t>
            </w:r>
          </w:p>
          <w:p w:rsidR="00425387" w:rsidRPr="001773D1" w:rsidRDefault="00425387" w:rsidP="007B5A1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462CF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4" w:name="n27"/>
      <w:bookmarkEnd w:id="4"/>
    </w:p>
    <w:p w:rsidR="002462CF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462CF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2</w:t>
      </w:r>
    </w:p>
    <w:p w:rsidR="002462CF" w:rsidRPr="002462CF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35067" w:rsidRDefault="00935067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773D1">
        <w:rPr>
          <w:color w:val="000000"/>
          <w:sz w:val="28"/>
          <w:szCs w:val="28"/>
        </w:rPr>
        <w:t xml:space="preserve">2. </w:t>
      </w:r>
      <w:proofErr w:type="spellStart"/>
      <w:r w:rsidRPr="001773D1">
        <w:rPr>
          <w:color w:val="000000"/>
          <w:sz w:val="28"/>
          <w:szCs w:val="28"/>
        </w:rPr>
        <w:t>Переможці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призери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спортивних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змагань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r w:rsidR="00425387">
        <w:rPr>
          <w:color w:val="000000"/>
          <w:sz w:val="28"/>
          <w:szCs w:val="28"/>
          <w:lang w:val="uk-UA"/>
        </w:rPr>
        <w:t>міського</w:t>
      </w:r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рівня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нагороджуються</w:t>
      </w:r>
      <w:proofErr w:type="spellEnd"/>
      <w:r w:rsidRPr="001773D1">
        <w:rPr>
          <w:color w:val="000000"/>
          <w:sz w:val="28"/>
          <w:szCs w:val="28"/>
        </w:rPr>
        <w:t xml:space="preserve"> призами, </w:t>
      </w:r>
      <w:proofErr w:type="spellStart"/>
      <w:r w:rsidRPr="001773D1">
        <w:rPr>
          <w:color w:val="000000"/>
          <w:sz w:val="28"/>
          <w:szCs w:val="28"/>
        </w:rPr>
        <w:t>вартість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773D1">
        <w:rPr>
          <w:color w:val="000000"/>
          <w:sz w:val="28"/>
          <w:szCs w:val="28"/>
        </w:rPr>
        <w:t>яких</w:t>
      </w:r>
      <w:proofErr w:type="spellEnd"/>
      <w:r w:rsidRPr="001773D1">
        <w:rPr>
          <w:color w:val="000000"/>
          <w:sz w:val="28"/>
          <w:szCs w:val="28"/>
        </w:rPr>
        <w:t xml:space="preserve">  не</w:t>
      </w:r>
      <w:proofErr w:type="gram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перевищує</w:t>
      </w:r>
      <w:proofErr w:type="spellEnd"/>
      <w:r w:rsidRPr="001773D1">
        <w:rPr>
          <w:color w:val="000000"/>
          <w:sz w:val="28"/>
          <w:szCs w:val="28"/>
        </w:rPr>
        <w:t xml:space="preserve"> норм, </w:t>
      </w:r>
      <w:proofErr w:type="spellStart"/>
      <w:r w:rsidRPr="001773D1">
        <w:rPr>
          <w:color w:val="000000"/>
          <w:sz w:val="28"/>
          <w:szCs w:val="28"/>
        </w:rPr>
        <w:t>затверджених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цим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r w:rsidR="00FA68C8">
        <w:rPr>
          <w:color w:val="000000"/>
          <w:sz w:val="28"/>
          <w:szCs w:val="28"/>
          <w:lang w:val="uk-UA"/>
        </w:rPr>
        <w:t>рішенням</w:t>
      </w:r>
      <w:r w:rsidRPr="001773D1">
        <w:rPr>
          <w:color w:val="000000"/>
          <w:sz w:val="28"/>
          <w:szCs w:val="28"/>
        </w:rPr>
        <w:t>.</w:t>
      </w:r>
    </w:p>
    <w:p w:rsidR="002462CF" w:rsidRPr="001773D1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A68C8" w:rsidRDefault="00FA68C8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n28"/>
      <w:bookmarkEnd w:id="5"/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Переможці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призери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спортивних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змагань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вищого</w:t>
      </w:r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  <w:lang w:val="uk-UA"/>
        </w:rPr>
        <w:t>, які відбуваються на території міста Мелітополя можуть</w:t>
      </w:r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нагородж</w:t>
      </w:r>
      <w:r>
        <w:rPr>
          <w:color w:val="000000"/>
          <w:sz w:val="28"/>
          <w:szCs w:val="28"/>
          <w:lang w:val="uk-UA"/>
        </w:rPr>
        <w:t>уватись</w:t>
      </w:r>
      <w:proofErr w:type="spellEnd"/>
      <w:r>
        <w:rPr>
          <w:color w:val="000000"/>
          <w:sz w:val="28"/>
          <w:szCs w:val="28"/>
          <w:lang w:val="uk-UA"/>
        </w:rPr>
        <w:t xml:space="preserve"> кубками, медалями, грамотами (дипломами), цінними</w:t>
      </w:r>
      <w:r w:rsidRPr="001773D1">
        <w:rPr>
          <w:color w:val="000000"/>
          <w:sz w:val="28"/>
          <w:szCs w:val="28"/>
        </w:rPr>
        <w:t xml:space="preserve"> призами,</w:t>
      </w:r>
      <w:r>
        <w:rPr>
          <w:color w:val="000000"/>
          <w:sz w:val="28"/>
          <w:szCs w:val="28"/>
          <w:lang w:val="uk-UA"/>
        </w:rPr>
        <w:t xml:space="preserve"> і</w:t>
      </w:r>
      <w:r w:rsidR="002249CC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шою нагородною атрибутикою</w:t>
      </w:r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вартість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773D1">
        <w:rPr>
          <w:color w:val="000000"/>
          <w:sz w:val="28"/>
          <w:szCs w:val="28"/>
        </w:rPr>
        <w:t>яких</w:t>
      </w:r>
      <w:proofErr w:type="spellEnd"/>
      <w:r w:rsidRPr="001773D1">
        <w:rPr>
          <w:color w:val="000000"/>
          <w:sz w:val="28"/>
          <w:szCs w:val="28"/>
        </w:rPr>
        <w:t xml:space="preserve">  не</w:t>
      </w:r>
      <w:proofErr w:type="gram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перевищує</w:t>
      </w:r>
      <w:proofErr w:type="spellEnd"/>
      <w:r w:rsidRPr="001773D1">
        <w:rPr>
          <w:color w:val="000000"/>
          <w:sz w:val="28"/>
          <w:szCs w:val="28"/>
        </w:rPr>
        <w:t xml:space="preserve"> норм, </w:t>
      </w:r>
      <w:proofErr w:type="spellStart"/>
      <w:r w:rsidRPr="001773D1">
        <w:rPr>
          <w:color w:val="000000"/>
          <w:sz w:val="28"/>
          <w:szCs w:val="28"/>
        </w:rPr>
        <w:t>затверджених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цим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рішенням</w:t>
      </w:r>
      <w:r w:rsidRPr="001773D1">
        <w:rPr>
          <w:color w:val="000000"/>
          <w:sz w:val="28"/>
          <w:szCs w:val="28"/>
        </w:rPr>
        <w:t>.</w:t>
      </w:r>
    </w:p>
    <w:p w:rsidR="002462CF" w:rsidRPr="001773D1" w:rsidRDefault="002462CF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A68C8" w:rsidRPr="001773D1" w:rsidRDefault="00FA68C8" w:rsidP="007B5A1F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Pr="001773D1">
        <w:rPr>
          <w:color w:val="000000"/>
          <w:sz w:val="28"/>
          <w:szCs w:val="28"/>
        </w:rPr>
        <w:t xml:space="preserve">. </w:t>
      </w:r>
      <w:proofErr w:type="spellStart"/>
      <w:r w:rsidRPr="001773D1">
        <w:rPr>
          <w:color w:val="000000"/>
          <w:sz w:val="28"/>
          <w:szCs w:val="28"/>
        </w:rPr>
        <w:t>Видатки</w:t>
      </w:r>
      <w:proofErr w:type="spellEnd"/>
      <w:r w:rsidRPr="001773D1">
        <w:rPr>
          <w:color w:val="000000"/>
          <w:sz w:val="28"/>
          <w:szCs w:val="28"/>
        </w:rPr>
        <w:t xml:space="preserve"> на </w:t>
      </w:r>
      <w:proofErr w:type="spellStart"/>
      <w:r w:rsidRPr="001773D1">
        <w:rPr>
          <w:color w:val="000000"/>
          <w:sz w:val="28"/>
          <w:szCs w:val="28"/>
        </w:rPr>
        <w:t>придбання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призів</w:t>
      </w:r>
      <w:proofErr w:type="spellEnd"/>
      <w:r w:rsidRPr="001773D1">
        <w:rPr>
          <w:color w:val="000000"/>
          <w:sz w:val="28"/>
          <w:szCs w:val="28"/>
        </w:rPr>
        <w:t xml:space="preserve"> для </w:t>
      </w:r>
      <w:proofErr w:type="spellStart"/>
      <w:r w:rsidRPr="001773D1">
        <w:rPr>
          <w:color w:val="000000"/>
          <w:sz w:val="28"/>
          <w:szCs w:val="28"/>
        </w:rPr>
        <w:t>нагородження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переможців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призерів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спортивних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змагань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здійснюються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установами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організаціями</w:t>
      </w:r>
      <w:proofErr w:type="spellEnd"/>
      <w:r w:rsidRPr="001773D1">
        <w:rPr>
          <w:color w:val="000000"/>
          <w:sz w:val="28"/>
          <w:szCs w:val="28"/>
        </w:rPr>
        <w:t xml:space="preserve">, </w:t>
      </w:r>
      <w:proofErr w:type="spellStart"/>
      <w:r w:rsidRPr="001773D1">
        <w:rPr>
          <w:color w:val="000000"/>
          <w:sz w:val="28"/>
          <w:szCs w:val="28"/>
        </w:rPr>
        <w:t>що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проводять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такі</w:t>
      </w:r>
      <w:proofErr w:type="spellEnd"/>
      <w:r w:rsidRPr="001773D1">
        <w:rPr>
          <w:color w:val="000000"/>
          <w:sz w:val="28"/>
          <w:szCs w:val="28"/>
        </w:rPr>
        <w:t xml:space="preserve"> заходи, в межах </w:t>
      </w:r>
      <w:proofErr w:type="spellStart"/>
      <w:r w:rsidRPr="001773D1">
        <w:rPr>
          <w:color w:val="000000"/>
          <w:sz w:val="28"/>
          <w:szCs w:val="28"/>
        </w:rPr>
        <w:t>асигнувань</w:t>
      </w:r>
      <w:proofErr w:type="spellEnd"/>
      <w:r w:rsidRPr="001773D1">
        <w:rPr>
          <w:color w:val="000000"/>
          <w:sz w:val="28"/>
          <w:szCs w:val="28"/>
        </w:rPr>
        <w:t xml:space="preserve">, </w:t>
      </w:r>
      <w:proofErr w:type="spellStart"/>
      <w:r w:rsidRPr="001773D1">
        <w:rPr>
          <w:color w:val="000000"/>
          <w:sz w:val="28"/>
          <w:szCs w:val="28"/>
        </w:rPr>
        <w:t>передбачених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кошторисами</w:t>
      </w:r>
      <w:proofErr w:type="spellEnd"/>
      <w:r w:rsidRPr="001773D1">
        <w:rPr>
          <w:color w:val="000000"/>
          <w:sz w:val="28"/>
          <w:szCs w:val="28"/>
        </w:rPr>
        <w:t xml:space="preserve"> на </w:t>
      </w:r>
      <w:proofErr w:type="spellStart"/>
      <w:r w:rsidRPr="001773D1">
        <w:rPr>
          <w:color w:val="000000"/>
          <w:sz w:val="28"/>
          <w:szCs w:val="28"/>
        </w:rPr>
        <w:t>організацію</w:t>
      </w:r>
      <w:proofErr w:type="spellEnd"/>
      <w:r w:rsidRPr="001773D1">
        <w:rPr>
          <w:color w:val="000000"/>
          <w:sz w:val="28"/>
          <w:szCs w:val="28"/>
        </w:rPr>
        <w:t xml:space="preserve"> та </w:t>
      </w:r>
      <w:proofErr w:type="spellStart"/>
      <w:r w:rsidRPr="001773D1">
        <w:rPr>
          <w:color w:val="000000"/>
          <w:sz w:val="28"/>
          <w:szCs w:val="28"/>
        </w:rPr>
        <w:t>проведення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зазначених</w:t>
      </w:r>
      <w:proofErr w:type="spellEnd"/>
      <w:r w:rsidRPr="001773D1">
        <w:rPr>
          <w:color w:val="000000"/>
          <w:sz w:val="28"/>
          <w:szCs w:val="28"/>
        </w:rPr>
        <w:t xml:space="preserve"> </w:t>
      </w:r>
      <w:proofErr w:type="spellStart"/>
      <w:r w:rsidRPr="001773D1">
        <w:rPr>
          <w:color w:val="000000"/>
          <w:sz w:val="28"/>
          <w:szCs w:val="28"/>
        </w:rPr>
        <w:t>заходів</w:t>
      </w:r>
      <w:proofErr w:type="spellEnd"/>
      <w:r w:rsidRPr="001773D1">
        <w:rPr>
          <w:color w:val="000000"/>
          <w:sz w:val="28"/>
          <w:szCs w:val="28"/>
        </w:rPr>
        <w:t>.</w:t>
      </w:r>
    </w:p>
    <w:p w:rsidR="00935067" w:rsidRPr="00935067" w:rsidRDefault="00935067" w:rsidP="007B5A1F">
      <w:pPr>
        <w:rPr>
          <w:sz w:val="28"/>
          <w:szCs w:val="28"/>
          <w:lang w:val="ru-RU"/>
        </w:rPr>
      </w:pPr>
    </w:p>
    <w:p w:rsidR="00935067" w:rsidRDefault="00935067" w:rsidP="007B5A1F">
      <w:pPr>
        <w:rPr>
          <w:sz w:val="28"/>
          <w:szCs w:val="28"/>
          <w:lang w:val="ru-RU"/>
        </w:rPr>
      </w:pPr>
    </w:p>
    <w:p w:rsidR="002462CF" w:rsidRPr="002462CF" w:rsidRDefault="002462CF" w:rsidP="007B5A1F">
      <w:pPr>
        <w:rPr>
          <w:sz w:val="28"/>
          <w:szCs w:val="28"/>
          <w:lang w:val="ru-RU"/>
        </w:rPr>
      </w:pPr>
    </w:p>
    <w:p w:rsidR="001773D1" w:rsidRPr="00517ED9" w:rsidRDefault="007B5A1F" w:rsidP="007B5A1F">
      <w:pPr>
        <w:pStyle w:val="1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молоді та спорту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Андрій ЖОРНЯК</w:t>
      </w:r>
    </w:p>
    <w:p w:rsidR="00081EC5" w:rsidRDefault="001773D1" w:rsidP="007B5A1F">
      <w:pPr>
        <w:pStyle w:val="12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081EC5" w:rsidRDefault="00081EC5" w:rsidP="007B5A1F">
      <w:pPr>
        <w:jc w:val="center"/>
        <w:rPr>
          <w:b/>
          <w:sz w:val="28"/>
          <w:szCs w:val="28"/>
        </w:rPr>
      </w:pPr>
    </w:p>
    <w:p w:rsidR="00081EC5" w:rsidRDefault="00081EC5" w:rsidP="007B5A1F">
      <w:pPr>
        <w:jc w:val="center"/>
        <w:rPr>
          <w:b/>
          <w:sz w:val="28"/>
          <w:szCs w:val="28"/>
        </w:rPr>
      </w:pPr>
    </w:p>
    <w:p w:rsidR="005B6E5A" w:rsidRDefault="005B6E5A" w:rsidP="00081EC5">
      <w:pPr>
        <w:jc w:val="center"/>
        <w:rPr>
          <w:b/>
          <w:sz w:val="28"/>
          <w:szCs w:val="28"/>
        </w:rPr>
      </w:pPr>
    </w:p>
    <w:p w:rsidR="005B6E5A" w:rsidRDefault="005B6E5A" w:rsidP="00081EC5">
      <w:pPr>
        <w:jc w:val="center"/>
        <w:rPr>
          <w:b/>
          <w:sz w:val="28"/>
          <w:szCs w:val="28"/>
        </w:rPr>
      </w:pPr>
    </w:p>
    <w:p w:rsidR="005B6E5A" w:rsidRDefault="005B6E5A" w:rsidP="00081EC5">
      <w:pPr>
        <w:jc w:val="center"/>
        <w:rPr>
          <w:b/>
          <w:sz w:val="28"/>
          <w:szCs w:val="28"/>
        </w:rPr>
      </w:pPr>
    </w:p>
    <w:p w:rsidR="003D39AC" w:rsidRPr="003D39AC" w:rsidRDefault="00000940" w:rsidP="00000940">
      <w:pPr>
        <w:pStyle w:val="2"/>
        <w:numPr>
          <w:ilvl w:val="8"/>
          <w:numId w:val="2"/>
        </w:numPr>
        <w:spacing w:before="0"/>
      </w:pPr>
      <w:r>
        <w:rPr>
          <w:rFonts w:ascii="Times New Roman" w:hAnsi="Times New Roman" w:cs="Times New Roman"/>
          <w:b w:val="0"/>
          <w:bCs w:val="0"/>
          <w:i w:val="0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</w:p>
    <w:sectPr w:rsidR="003D39AC" w:rsidRPr="003D39AC" w:rsidSect="007B5A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F779B"/>
    <w:multiLevelType w:val="hybridMultilevel"/>
    <w:tmpl w:val="07F45F48"/>
    <w:lvl w:ilvl="0" w:tplc="D81E8E6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00940"/>
    <w:rsid w:val="00071413"/>
    <w:rsid w:val="00081EC5"/>
    <w:rsid w:val="00087F1B"/>
    <w:rsid w:val="000B7223"/>
    <w:rsid w:val="00120E10"/>
    <w:rsid w:val="0015592B"/>
    <w:rsid w:val="00155A91"/>
    <w:rsid w:val="001773D1"/>
    <w:rsid w:val="0018370A"/>
    <w:rsid w:val="0022470B"/>
    <w:rsid w:val="002249CC"/>
    <w:rsid w:val="002462CF"/>
    <w:rsid w:val="00276B30"/>
    <w:rsid w:val="002D4C19"/>
    <w:rsid w:val="002D6D54"/>
    <w:rsid w:val="002F4283"/>
    <w:rsid w:val="003104DC"/>
    <w:rsid w:val="00333DAB"/>
    <w:rsid w:val="00365E74"/>
    <w:rsid w:val="003C5BF5"/>
    <w:rsid w:val="003D39AC"/>
    <w:rsid w:val="003E17FE"/>
    <w:rsid w:val="00425387"/>
    <w:rsid w:val="00494BE6"/>
    <w:rsid w:val="004D63E3"/>
    <w:rsid w:val="004E37E6"/>
    <w:rsid w:val="005A5CCC"/>
    <w:rsid w:val="005B6E5A"/>
    <w:rsid w:val="005D035E"/>
    <w:rsid w:val="005F13B7"/>
    <w:rsid w:val="00692A31"/>
    <w:rsid w:val="006C35DE"/>
    <w:rsid w:val="006F2965"/>
    <w:rsid w:val="00707FF8"/>
    <w:rsid w:val="00711C12"/>
    <w:rsid w:val="007476BA"/>
    <w:rsid w:val="007934F8"/>
    <w:rsid w:val="007B5A1F"/>
    <w:rsid w:val="00824595"/>
    <w:rsid w:val="009241DC"/>
    <w:rsid w:val="00935067"/>
    <w:rsid w:val="00945FA8"/>
    <w:rsid w:val="00980572"/>
    <w:rsid w:val="009820DC"/>
    <w:rsid w:val="00983D3F"/>
    <w:rsid w:val="009F560F"/>
    <w:rsid w:val="00AA6433"/>
    <w:rsid w:val="00AF7AC5"/>
    <w:rsid w:val="00B24E25"/>
    <w:rsid w:val="00B76531"/>
    <w:rsid w:val="00BB612D"/>
    <w:rsid w:val="00C95231"/>
    <w:rsid w:val="00C96FC0"/>
    <w:rsid w:val="00CD4E17"/>
    <w:rsid w:val="00D50222"/>
    <w:rsid w:val="00D7146C"/>
    <w:rsid w:val="00DD01A6"/>
    <w:rsid w:val="00DF3BBA"/>
    <w:rsid w:val="00E4637D"/>
    <w:rsid w:val="00E500FE"/>
    <w:rsid w:val="00E84BAA"/>
    <w:rsid w:val="00E91113"/>
    <w:rsid w:val="00F0576C"/>
    <w:rsid w:val="00F95F30"/>
    <w:rsid w:val="00FA68C8"/>
    <w:rsid w:val="00FA7EF1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C698"/>
  <w15:docId w15:val="{53346B79-2A13-4106-B6FD-AD67C7A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7476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6B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9">
    <w:name w:val="No Spacing"/>
    <w:qFormat/>
    <w:rsid w:val="005D03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6">
    <w:name w:val="rvps6"/>
    <w:basedOn w:val="a"/>
    <w:rsid w:val="00935067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935067"/>
  </w:style>
  <w:style w:type="paragraph" w:customStyle="1" w:styleId="rvps2">
    <w:name w:val="rvps2"/>
    <w:basedOn w:val="a"/>
    <w:rsid w:val="00935067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935067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Без интервала1"/>
    <w:rsid w:val="001773D1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table" w:styleId="aa">
    <w:name w:val="Table Grid"/>
    <w:basedOn w:val="a1"/>
    <w:uiPriority w:val="39"/>
    <w:rsid w:val="0017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AA4F-F4FB-4EAC-B3C7-1972EABC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1977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48</cp:revision>
  <cp:lastPrinted>2019-10-16T07:37:00Z</cp:lastPrinted>
  <dcterms:created xsi:type="dcterms:W3CDTF">2018-02-22T13:57:00Z</dcterms:created>
  <dcterms:modified xsi:type="dcterms:W3CDTF">2021-11-16T13:11:00Z</dcterms:modified>
</cp:coreProperties>
</file>